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043e8f5da4442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9499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 OSNOVNA ŠKOLA "TIN UJEVIĆ"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1.909.649,01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2.018.265,94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1.840.254,42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2.174.396,86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156.130,92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41.281,68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2.872,62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41.281,68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2.872,62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159.003,54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Osnovnoj školi Tin Ujević, Osijek nastava se odvija u jednoj smjeni kao i nastava produženog boravka koja se dijelom financira od strane roditelja, a dijelom iz gradskog proračuna. Škola broji 60 djelatnika i 332 učenika. Djelatnost osnovnog školstva ostvaruje se u skladu s odredbama Zakona o odgoju i obrazovanju u osnovnoj i srednjoj školi i Zakona o ustanovama. Osnovna škola Tin Ujević, Osijek proračunski je korisnik koji se financira iz proračuna Republike Hrvatske: • MZO – dio za plaće i naknade plaća za zaposlene, • GRADSKOG PRORAČUNA– dio za materijalne troškove, energiju, prehranu • učenika i sl. • VLASTITA SREDSTVA (najam dvorane) – podmirenje ostalih troškova poslovanja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33.045,60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52.488,80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158,8</w:t>
            </w:r>
          </w:p>
        </w:tc>
      </w:tr>
    </w:tbl>
    <w:p>
      <w:pPr>
        <w:spacing w:before="0" w:after="0"/>
      </w:pPr>
    </w:p>
    <w:p>
      <w:r>
        <w:t xml:space="preserve">Stavka tekuće pomoći temeljem prijenosa EU sredstava je veća u odnosu na isto razdoblje prošle godine za 158,80% jer smo u ovom razdoblju ostvarili veći prihod za Erasmus projekt u koji je škola uključena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3.412,75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6.671,57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195,5</w:t>
            </w:r>
          </w:p>
        </w:tc>
      </w:tr>
    </w:tbl>
    <w:p>
      <w:pPr>
        <w:spacing w:before="0" w:after="0"/>
      </w:pPr>
    </w:p>
    <w:p>
      <w:r>
        <w:t xml:space="preserve">Stavka prihodi od pruženih usluga je veća u odnosu na isto razdoblje prošle godine za 195,50% jer smo u navedenom razdoblju ostvarili veći prihod od najma školske dvorane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1.316.357,98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1.543.759,16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117,3</w:t>
            </w:r>
          </w:p>
        </w:tc>
      </w:tr>
    </w:tbl>
    <w:p>
      <w:pPr>
        <w:spacing w:before="0" w:after="0"/>
      </w:pPr>
    </w:p>
    <w:p>
      <w:r>
        <w:t xml:space="preserve">Stavka plaće je u odnosu na isto razdoblje prošle godine veća za 117,30% zbog rasta osnovice plaće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61.819,03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90.910,48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147,1</w:t>
            </w:r>
          </w:p>
        </w:tc>
      </w:tr>
    </w:tbl>
    <w:p>
      <w:pPr>
        <w:spacing w:before="0" w:after="0"/>
      </w:pPr>
    </w:p>
    <w:p>
      <w:r>
        <w:t xml:space="preserve">Stavka službeni put je u odnosu na isto razdoblje prošle godine veća za 147,10% jer je više djelatnika išlo na službeno putovanje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26.009,51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49.016,70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188,5</w:t>
            </w:r>
          </w:p>
        </w:tc>
      </w:tr>
    </w:tbl>
    <w:p>
      <w:pPr>
        <w:spacing w:before="0" w:after="0"/>
      </w:pPr>
    </w:p>
    <w:p>
      <w:r>
        <w:t xml:space="preserve">Stavka stručno usavršavanje zaposlenika za isto razdoblje prošle godine veći je za 188,50% zato što škola sudjeluje u Erasmus projektu, te su djelatnici u navedenom razdoblju u sklopu projekta bili na stručnim usavršavanjima izvan zemlje.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37.566,60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64.077,30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170,6</w:t>
            </w:r>
          </w:p>
        </w:tc>
      </w:tr>
    </w:tbl>
    <w:p>
      <w:pPr>
        <w:spacing w:before="0" w:after="0"/>
      </w:pPr>
    </w:p>
    <w:p>
      <w:r>
        <w:t xml:space="preserve">Stavka energija veća je u odnosu na isto razdoblje prošle godine za 170,60% zbog rasta cijene energenata.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2.944,00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366,6</w:t>
            </w:r>
          </w:p>
        </w:tc>
      </w:tr>
    </w:tbl>
    <w:p>
      <w:pPr>
        <w:spacing w:before="0" w:after="0"/>
      </w:pPr>
    </w:p>
    <w:p>
      <w:r>
        <w:t xml:space="preserve">Stavka intelektualne i osobne usluge su veće u odnosu na isto razdoblje prošle godine za 366,60% zbog toga što je dobavljač povećao cijenu svojih usluga.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dospjelih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Osnovna škola "Tin Ujević" Osijek uključena je u Erasmus projekt te je u tu svrhu u 2025. godini ostvarila ukupno 52.488,80 eura te 48.616,70 eura rashoda na stručno usavršavanje djelatnika izvan zemlje.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2fa41fe0ac4263" /></Relationships>
</file>