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4"/>
          <w:szCs w:val="24"/>
        </w:rPr>
      </w:pPr>
      <w:r>
        <w:rPr>
          <w:rFonts w:cs="Times New Roman" w:ascii="Times New Roman" w:hAnsi="Times New Roman"/>
          <w:b/>
          <w:sz w:val="24"/>
          <w:szCs w:val="24"/>
        </w:rPr>
        <w:t>KONAČNA RANG LISTA– GRČKA (1.-7. 3. 2026.)</w:t>
      </w:r>
      <w:bookmarkStart w:id="0" w:name="_GoBack"/>
      <w:bookmarkEnd w:id="0"/>
    </w:p>
    <w:p>
      <w:pPr>
        <w:pStyle w:val="Normal"/>
        <w:jc w:val="center"/>
        <w:rPr>
          <w:rFonts w:ascii="Times New Roman" w:hAnsi="Times New Roman" w:cs="Times New Roman"/>
          <w:b/>
          <w:b/>
          <w:sz w:val="24"/>
          <w:szCs w:val="24"/>
        </w:rPr>
      </w:pPr>
      <w:r>
        <w:rPr>
          <w:rFonts w:cs="Times New Roman" w:ascii="Times New Roman" w:hAnsi="Times New Roman"/>
          <w:b/>
          <w:sz w:val="24"/>
          <w:szCs w:val="24"/>
        </w:rPr>
      </w:r>
    </w:p>
    <w:tbl>
      <w:tblPr>
        <w:tblStyle w:val="Reetkatablice"/>
        <w:tblW w:w="6516" w:type="dxa"/>
        <w:jc w:val="center"/>
        <w:tblInd w:w="0" w:type="dxa"/>
        <w:tblCellMar>
          <w:top w:w="0" w:type="dxa"/>
          <w:left w:w="108" w:type="dxa"/>
          <w:bottom w:w="0" w:type="dxa"/>
          <w:right w:w="108" w:type="dxa"/>
        </w:tblCellMar>
        <w:tblLook w:firstRow="1" w:noVBand="1" w:lastRow="0" w:firstColumn="1" w:lastColumn="0" w:noHBand="0" w:val="04a0"/>
      </w:tblPr>
      <w:tblGrid>
        <w:gridCol w:w="749"/>
        <w:gridCol w:w="3214"/>
        <w:gridCol w:w="1134"/>
        <w:gridCol w:w="1418"/>
      </w:tblGrid>
      <w:tr>
        <w:trPr/>
        <w:tc>
          <w:tcPr>
            <w:tcW w:w="749" w:type="dxa"/>
            <w:tcBorders/>
            <w:shd w:fill="auto" w:val="clear"/>
          </w:tcPr>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R.br.</w:t>
            </w:r>
          </w:p>
        </w:tc>
        <w:tc>
          <w:tcPr>
            <w:tcW w:w="3214" w:type="dxa"/>
            <w:tcBorders/>
            <w:shd w:fill="auto" w:val="clear"/>
          </w:tcPr>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Ime i prezime učenika/ce</w:t>
            </w:r>
          </w:p>
        </w:tc>
        <w:tc>
          <w:tcPr>
            <w:tcW w:w="1134" w:type="dxa"/>
            <w:tcBorders/>
            <w:shd w:fill="auto" w:val="clear"/>
          </w:tcPr>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razred</w:t>
            </w:r>
          </w:p>
        </w:tc>
        <w:tc>
          <w:tcPr>
            <w:tcW w:w="1418" w:type="dxa"/>
            <w:tcBorders/>
            <w:shd w:fill="auto" w:val="clear"/>
          </w:tcPr>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t>bodovi</w:t>
            </w:r>
          </w:p>
          <w:p>
            <w:pPr>
              <w:pStyle w:val="Normal"/>
              <w:spacing w:lineRule="auto" w:line="360" w:before="0" w:after="0"/>
              <w:jc w:val="center"/>
              <w:rPr>
                <w:rFonts w:ascii="Times New Roman" w:hAnsi="Times New Roman" w:cs="Times New Roman"/>
                <w:b/>
                <w:b/>
                <w:sz w:val="24"/>
                <w:szCs w:val="24"/>
              </w:rPr>
            </w:pPr>
            <w:r>
              <w:rPr>
                <w:rFonts w:cs="Times New Roman" w:ascii="Times New Roman" w:hAnsi="Times New Roman"/>
                <w:b/>
                <w:sz w:val="24"/>
                <w:szCs w:val="24"/>
              </w:rPr>
            </w:r>
          </w:p>
        </w:tc>
      </w:tr>
      <w:tr>
        <w:trPr/>
        <w:tc>
          <w:tcPr>
            <w:tcW w:w="749"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3214" w:type="dxa"/>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PATRICK IBRIŠIMOVIĆ</w:t>
            </w:r>
          </w:p>
        </w:tc>
        <w:tc>
          <w:tcPr>
            <w:tcW w:w="1134"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7.A</w:t>
            </w:r>
          </w:p>
        </w:tc>
        <w:tc>
          <w:tcPr>
            <w:tcW w:w="1418"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35</w:t>
            </w:r>
          </w:p>
        </w:tc>
      </w:tr>
      <w:tr>
        <w:trPr/>
        <w:tc>
          <w:tcPr>
            <w:tcW w:w="749"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3214" w:type="dxa"/>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GRETA JAKOPEC</w:t>
            </w:r>
          </w:p>
        </w:tc>
        <w:tc>
          <w:tcPr>
            <w:tcW w:w="1134"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8.B</w:t>
            </w:r>
          </w:p>
        </w:tc>
        <w:tc>
          <w:tcPr>
            <w:tcW w:w="1418"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34</w:t>
            </w:r>
          </w:p>
        </w:tc>
      </w:tr>
      <w:tr>
        <w:trPr/>
        <w:tc>
          <w:tcPr>
            <w:tcW w:w="749"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w:t>
            </w:r>
          </w:p>
        </w:tc>
        <w:tc>
          <w:tcPr>
            <w:tcW w:w="3214" w:type="dxa"/>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MIA ŠULJUG</w:t>
            </w:r>
          </w:p>
        </w:tc>
        <w:tc>
          <w:tcPr>
            <w:tcW w:w="1134"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7.A</w:t>
            </w:r>
          </w:p>
        </w:tc>
        <w:tc>
          <w:tcPr>
            <w:tcW w:w="1418"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32</w:t>
            </w:r>
          </w:p>
        </w:tc>
      </w:tr>
      <w:tr>
        <w:trPr/>
        <w:tc>
          <w:tcPr>
            <w:tcW w:w="749"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4.</w:t>
            </w:r>
          </w:p>
        </w:tc>
        <w:tc>
          <w:tcPr>
            <w:tcW w:w="3214" w:type="dxa"/>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ANJA LOZANČIĆ</w:t>
            </w:r>
          </w:p>
        </w:tc>
        <w:tc>
          <w:tcPr>
            <w:tcW w:w="1134"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7.A</w:t>
            </w:r>
          </w:p>
        </w:tc>
        <w:tc>
          <w:tcPr>
            <w:tcW w:w="1418"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749"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5.</w:t>
            </w:r>
          </w:p>
        </w:tc>
        <w:tc>
          <w:tcPr>
            <w:tcW w:w="3214" w:type="dxa"/>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LANA ABRAMOVIĆ</w:t>
            </w:r>
          </w:p>
        </w:tc>
        <w:tc>
          <w:tcPr>
            <w:tcW w:w="1134"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7.A</w:t>
            </w:r>
          </w:p>
        </w:tc>
        <w:tc>
          <w:tcPr>
            <w:tcW w:w="1418"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30</w:t>
            </w:r>
          </w:p>
        </w:tc>
      </w:tr>
      <w:tr>
        <w:trPr/>
        <w:tc>
          <w:tcPr>
            <w:tcW w:w="749" w:type="dxa"/>
            <w:tcBorders>
              <w:bottom w:val="nil"/>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6.</w:t>
            </w:r>
          </w:p>
        </w:tc>
        <w:tc>
          <w:tcPr>
            <w:tcW w:w="3214" w:type="dxa"/>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MATEJ BOLARIĆ</w:t>
            </w:r>
          </w:p>
        </w:tc>
        <w:tc>
          <w:tcPr>
            <w:tcW w:w="1134"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7.A</w:t>
            </w:r>
          </w:p>
        </w:tc>
        <w:tc>
          <w:tcPr>
            <w:tcW w:w="1418"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28</w:t>
            </w:r>
          </w:p>
        </w:tc>
      </w:tr>
      <w:tr>
        <w:trPr/>
        <w:tc>
          <w:tcPr>
            <w:tcW w:w="6515" w:type="dxa"/>
            <w:gridSpan w:val="4"/>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REZERVA</w:t>
            </w:r>
          </w:p>
        </w:tc>
      </w:tr>
      <w:tr>
        <w:trPr/>
        <w:tc>
          <w:tcPr>
            <w:tcW w:w="749"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7.</w:t>
            </w:r>
          </w:p>
        </w:tc>
        <w:tc>
          <w:tcPr>
            <w:tcW w:w="3214" w:type="dxa"/>
            <w:tcBorders/>
            <w:shd w:color="auto" w:fill="FFFFFF" w:themeFill="background1" w:val="clear"/>
          </w:tcPr>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JAN KUČERA</w:t>
            </w:r>
          </w:p>
        </w:tc>
        <w:tc>
          <w:tcPr>
            <w:tcW w:w="1134"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8.C</w:t>
            </w:r>
          </w:p>
        </w:tc>
        <w:tc>
          <w:tcPr>
            <w:tcW w:w="1418" w:type="dxa"/>
            <w:tcBorders/>
            <w:shd w:color="auto" w:fill="FFFFFF" w:themeFill="background1" w:val="clear"/>
          </w:tcPr>
          <w:p>
            <w:pPr>
              <w:pStyle w:val="Normal"/>
              <w:spacing w:lineRule="auto" w:line="360" w:before="0" w:after="0"/>
              <w:jc w:val="center"/>
              <w:rPr>
                <w:rFonts w:ascii="Times New Roman" w:hAnsi="Times New Roman" w:cs="Times New Roman"/>
                <w:sz w:val="24"/>
                <w:szCs w:val="24"/>
              </w:rPr>
            </w:pPr>
            <w:r>
              <w:rPr>
                <w:rFonts w:cs="Times New Roman" w:ascii="Times New Roman" w:hAnsi="Times New Roman"/>
                <w:sz w:val="24"/>
                <w:szCs w:val="24"/>
              </w:rPr>
              <w:t>33</w:t>
            </w:r>
          </w:p>
        </w:tc>
      </w:tr>
    </w:tbl>
    <w:p>
      <w:pPr>
        <w:pStyle w:val="Normal"/>
        <w:jc w:val="center"/>
        <w:rPr>
          <w:rFonts w:ascii="Times New Roman" w:hAnsi="Times New Roman" w:cs="Times New Roman"/>
          <w:b/>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u w:val="single"/>
        </w:rPr>
      </w:pPr>
      <w:r>
        <w:rPr>
          <w:rFonts w:cs="Times New Roman" w:ascii="Times New Roman" w:hAnsi="Times New Roman"/>
          <w:sz w:val="24"/>
          <w:szCs w:val="24"/>
        </w:rPr>
        <w:t xml:space="preserve">NAPOMENA: Kako se mali broj učenika prijavio za mobilnost u Artu u Grčkoj, nema potrebe provoditi intervju s kandidatima jer je ispunjena kvota mobilnosti. </w:t>
      </w:r>
      <w:r>
        <w:rPr>
          <w:rFonts w:cs="Times New Roman" w:ascii="Times New Roman" w:hAnsi="Times New Roman"/>
          <w:sz w:val="24"/>
          <w:szCs w:val="24"/>
          <w:u w:val="single"/>
        </w:rPr>
        <w:t xml:space="preserve">Stoga je ova lista ujedno </w:t>
      </w:r>
      <w:r>
        <w:rPr>
          <w:rFonts w:cs="Times New Roman" w:ascii="Times New Roman" w:hAnsi="Times New Roman"/>
          <w:b/>
          <w:sz w:val="24"/>
          <w:szCs w:val="24"/>
          <w:u w:val="single"/>
        </w:rPr>
        <w:t>KONAČNA LISTA</w:t>
      </w:r>
      <w:r>
        <w:rPr>
          <w:rFonts w:cs="Times New Roman" w:ascii="Times New Roman" w:hAnsi="Times New Roman"/>
          <w:sz w:val="24"/>
          <w:szCs w:val="24"/>
          <w:u w:val="single"/>
        </w:rPr>
        <w:t xml:space="preserve"> putnika u Artu.</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Učenik Jan Kučera je, unatoč broju bodova,  zamjena u slučaju odustajanja od putovanja nekoga od kandidata s popisa. Naime, kako je Jan već dva puta bio na mobilnostima, prednost je dana učenicima koji nikada nisu putovali ili su putovali manje od njega. Naime, europska sredstva namijenjena su omogućavanju mobilnosti što većem broju učenika. </w:t>
      </w:r>
    </w:p>
    <w:p>
      <w:pPr>
        <w:pStyle w:val="Normal"/>
        <w:jc w:val="both"/>
        <w:rPr>
          <w:rFonts w:ascii="Times New Roman" w:hAnsi="Times New Roman" w:cs="Times New Roman"/>
          <w:sz w:val="24"/>
          <w:szCs w:val="24"/>
        </w:rPr>
      </w:pPr>
      <w:r>
        <w:rPr>
          <w:rFonts w:cs="Times New Roman" w:ascii="Times New Roman" w:hAnsi="Times New Roman"/>
          <w:sz w:val="24"/>
          <w:szCs w:val="24"/>
        </w:rPr>
        <w:t>Zahvaljujemo svima na sudjelovanju i prijavi!</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60"/>
        <w:jc w:val="both"/>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ee"/>
    <w:family w:val="roman"/>
    <w:pitch w:val="variable"/>
  </w:font>
  <w:font w:name="Calibri">
    <w:charset w:val="ee"/>
    <w:family w:val="roman"/>
    <w:pitch w:val="variable"/>
  </w:font>
  <w:font w:name="Arial">
    <w:charset w:val="ee"/>
    <w:family w:val="swiss"/>
    <w:pitch w:val="variable"/>
  </w:font>
</w:fonts>
</file>

<file path=word/settings.xml><?xml version="1.0" encoding="utf-8"?>
<w:settings xmlns:w="http://schemas.openxmlformats.org/wordprocessingml/2006/main">
  <w:zoom w:percent="108"/>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table" w:styleId="Reetkatablice">
    <w:name w:val="Table Grid"/>
    <w:basedOn w:val="Obinatablica"/>
    <w:uiPriority w:val="39"/>
    <w:rsid w:val="000b7d2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9E80B-135C-4226-B56C-A89F422FD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Application>Trio_Office/6.2.8.2$Windows_x86 LibreOffice_project/</Application>
  <Pages>1</Pages>
  <Words>143</Words>
  <Characters>723</Characters>
  <CharactersWithSpaces>831</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2025-10-07T14:11:00Z</dcterms:created>
  <dc:creator>Korisnik</dc:creator>
  <dc:description/>
  <dc:language>hr-HR</dc:language>
  <cp:lastModifiedBy>Korisnik</cp:lastModifiedBy>
  <dcterms:modified xsi:type="dcterms:W3CDTF">2026-01-26T20:32:00Z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ee220fea-9a4c-440b-bb3d-1da37fcbc8dc</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